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B74E7" w14:textId="77777777" w:rsidR="001B3FEC" w:rsidRPr="00C10096" w:rsidRDefault="001B3FEC" w:rsidP="00C10096">
      <w:pPr>
        <w:pStyle w:val="Default"/>
        <w:spacing w:line="276" w:lineRule="auto"/>
        <w:jc w:val="center"/>
        <w:rPr>
          <w:rFonts w:asciiTheme="minorHAnsi" w:hAnsiTheme="minorHAnsi" w:cstheme="minorHAnsi"/>
          <w:color w:val="auto"/>
          <w:sz w:val="22"/>
          <w:szCs w:val="22"/>
        </w:rPr>
      </w:pPr>
      <w:r w:rsidRPr="00C10096">
        <w:rPr>
          <w:rFonts w:asciiTheme="minorHAnsi" w:hAnsiTheme="minorHAnsi" w:cstheme="minorHAnsi"/>
          <w:color w:val="auto"/>
          <w:sz w:val="22"/>
          <w:szCs w:val="22"/>
        </w:rPr>
        <w:t>PROJEKTNA NALOGA</w:t>
      </w:r>
    </w:p>
    <w:p w14:paraId="6F02F69E" w14:textId="3AB69D7C" w:rsidR="001B3FEC" w:rsidRPr="00C10096" w:rsidRDefault="00C10096" w:rsidP="00C10096">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LOM</w:t>
      </w:r>
    </w:p>
    <w:p w14:paraId="0AC46ADA" w14:textId="77777777" w:rsidR="00C10096" w:rsidRPr="00C10096" w:rsidRDefault="00C10096" w:rsidP="00C10096">
      <w:pPr>
        <w:pStyle w:val="Default"/>
        <w:spacing w:line="276" w:lineRule="auto"/>
        <w:jc w:val="center"/>
        <w:rPr>
          <w:rFonts w:asciiTheme="minorHAnsi" w:hAnsiTheme="minorHAnsi" w:cstheme="minorHAnsi"/>
          <w:b/>
          <w:bCs/>
          <w:color w:val="auto"/>
          <w:sz w:val="22"/>
          <w:szCs w:val="22"/>
        </w:rPr>
      </w:pPr>
    </w:p>
    <w:p w14:paraId="7BD2AB67" w14:textId="30EAB425" w:rsidR="00864C05" w:rsidRPr="00C10096" w:rsidRDefault="00864C05" w:rsidP="00C10096">
      <w:pPr>
        <w:pStyle w:val="Default"/>
        <w:spacing w:line="276" w:lineRule="auto"/>
        <w:jc w:val="center"/>
        <w:rPr>
          <w:rFonts w:asciiTheme="minorHAnsi" w:hAnsiTheme="minorHAnsi" w:cstheme="minorHAnsi"/>
          <w:b/>
          <w:bCs/>
          <w:color w:val="auto"/>
          <w:sz w:val="22"/>
          <w:szCs w:val="22"/>
        </w:rPr>
      </w:pPr>
      <w:r w:rsidRPr="00C10096">
        <w:rPr>
          <w:rFonts w:asciiTheme="minorHAnsi" w:hAnsiTheme="minorHAnsi" w:cstheme="minorHAnsi"/>
          <w:b/>
          <w:bCs/>
          <w:color w:val="auto"/>
          <w:sz w:val="22"/>
          <w:szCs w:val="22"/>
        </w:rPr>
        <w:t>CELOSTNI NAČRT OKOLJSKEGA MONITORINGA</w:t>
      </w:r>
    </w:p>
    <w:p w14:paraId="7D9FD695" w14:textId="77777777" w:rsidR="00D406FB" w:rsidRPr="00C10096" w:rsidRDefault="00D406FB" w:rsidP="00C10096">
      <w:pPr>
        <w:pStyle w:val="Default"/>
        <w:spacing w:line="276" w:lineRule="auto"/>
        <w:jc w:val="both"/>
        <w:rPr>
          <w:rFonts w:asciiTheme="minorHAnsi" w:hAnsiTheme="minorHAnsi" w:cstheme="minorHAnsi"/>
          <w:color w:val="auto"/>
          <w:sz w:val="22"/>
          <w:szCs w:val="22"/>
        </w:rPr>
      </w:pPr>
    </w:p>
    <w:p w14:paraId="00808769" w14:textId="77777777" w:rsidR="0047767C" w:rsidRPr="00C10096" w:rsidRDefault="0047767C" w:rsidP="00C10096">
      <w:pPr>
        <w:pStyle w:val="Default"/>
        <w:spacing w:line="276" w:lineRule="auto"/>
        <w:jc w:val="both"/>
        <w:rPr>
          <w:rFonts w:asciiTheme="minorHAnsi" w:hAnsiTheme="minorHAnsi" w:cstheme="minorHAnsi"/>
          <w:sz w:val="22"/>
          <w:szCs w:val="22"/>
        </w:rPr>
      </w:pPr>
      <w:r w:rsidRPr="00C10096">
        <w:rPr>
          <w:rFonts w:asciiTheme="minorHAnsi" w:hAnsiTheme="minorHAnsi" w:cstheme="minorHAnsi"/>
          <w:b/>
          <w:bCs/>
          <w:color w:val="111111"/>
          <w:sz w:val="22"/>
          <w:szCs w:val="22"/>
        </w:rPr>
        <w:t xml:space="preserve">1. SPLOŠNO </w:t>
      </w:r>
    </w:p>
    <w:p w14:paraId="62E470B3" w14:textId="56ED4998" w:rsidR="00B862BE" w:rsidRPr="00C10096" w:rsidRDefault="006A7872" w:rsidP="00C10096">
      <w:pPr>
        <w:pStyle w:val="Default"/>
        <w:spacing w:line="276" w:lineRule="auto"/>
        <w:jc w:val="both"/>
        <w:rPr>
          <w:rFonts w:asciiTheme="minorHAnsi" w:hAnsiTheme="minorHAnsi" w:cstheme="minorHAnsi"/>
          <w:color w:val="111111"/>
          <w:sz w:val="22"/>
          <w:szCs w:val="22"/>
        </w:rPr>
      </w:pPr>
      <w:r w:rsidRPr="00C10096">
        <w:rPr>
          <w:rFonts w:asciiTheme="minorHAnsi" w:hAnsiTheme="minorHAnsi" w:cstheme="minorHAnsi"/>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3D3C2D20" w14:textId="77777777" w:rsidR="005006D1" w:rsidRPr="00C10096" w:rsidRDefault="005006D1" w:rsidP="00C10096">
      <w:pPr>
        <w:pStyle w:val="Default"/>
        <w:spacing w:line="276" w:lineRule="auto"/>
        <w:jc w:val="both"/>
        <w:rPr>
          <w:rFonts w:asciiTheme="minorHAnsi" w:hAnsiTheme="minorHAnsi" w:cstheme="minorHAnsi"/>
          <w:sz w:val="22"/>
          <w:szCs w:val="22"/>
        </w:rPr>
      </w:pPr>
    </w:p>
    <w:p w14:paraId="73D2A567" w14:textId="77777777" w:rsidR="00864C05" w:rsidRPr="00C10096" w:rsidRDefault="0047767C" w:rsidP="00C10096">
      <w:pPr>
        <w:pStyle w:val="Default"/>
        <w:spacing w:line="276" w:lineRule="auto"/>
        <w:jc w:val="both"/>
        <w:rPr>
          <w:rFonts w:asciiTheme="minorHAnsi" w:hAnsiTheme="minorHAnsi" w:cstheme="minorHAnsi"/>
          <w:b/>
          <w:bCs/>
          <w:color w:val="111111"/>
          <w:sz w:val="22"/>
          <w:szCs w:val="22"/>
        </w:rPr>
      </w:pPr>
      <w:r w:rsidRPr="00C10096">
        <w:rPr>
          <w:rFonts w:asciiTheme="minorHAnsi" w:hAnsiTheme="minorHAnsi" w:cstheme="minorHAnsi"/>
          <w:b/>
          <w:bCs/>
          <w:color w:val="111111"/>
          <w:sz w:val="22"/>
          <w:szCs w:val="22"/>
        </w:rPr>
        <w:t xml:space="preserve">2. </w:t>
      </w:r>
      <w:r w:rsidR="00864C05" w:rsidRPr="00C10096">
        <w:rPr>
          <w:rFonts w:asciiTheme="minorHAnsi" w:hAnsiTheme="minorHAnsi" w:cstheme="minorHAnsi"/>
          <w:b/>
          <w:bCs/>
          <w:color w:val="111111"/>
          <w:sz w:val="22"/>
          <w:szCs w:val="22"/>
        </w:rPr>
        <w:t>IZHODIŠČA</w:t>
      </w:r>
    </w:p>
    <w:p w14:paraId="6708EE01" w14:textId="5365C88B" w:rsidR="005006D1" w:rsidRPr="00C10096" w:rsidRDefault="006A7872" w:rsidP="00C10096">
      <w:pPr>
        <w:autoSpaceDE w:val="0"/>
        <w:autoSpaceDN w:val="0"/>
        <w:adjustRightInd w:val="0"/>
        <w:spacing w:after="18" w:line="276" w:lineRule="auto"/>
        <w:jc w:val="both"/>
        <w:rPr>
          <w:rFonts w:cstheme="minorHAnsi"/>
          <w:color w:val="1A1A1A"/>
        </w:rPr>
      </w:pPr>
      <w:r w:rsidRPr="00C10096">
        <w:rPr>
          <w:rFonts w:cstheme="minorHAnsi"/>
          <w:color w:val="1A1A1A"/>
        </w:rPr>
        <w:t>Za izvajanje okoljskega monitoringa v času pripravljalnih del, med gradnjo in v času obratovanja VVP Lom vzhod in VVP Lom zahod je treba izdelati celostni načrt okoljskega monitoringa.  Pri izdelavi celostnega načrta monitoringa je treba upoštevati pogoje iz veljavnih prostorskih aktov za lokacijo VVP Lom: Odlok o občinskem prostorskem načrtu Občine Logatec (OPN Logatec). Ker je za VVP Lom podan predhodni postopek presoje vplivov na okolje (predhodni postopek MOPE), je treba pri načrtu monitoringa upoštevati vse pogoje in zahteve iz predhodnega postopka in morebitne zahteve iz postopka PVO. Prav tako je treba upoštevati varstvene pogoje, ki izhajajo iz Uredbe o posebnih varstvenih območjih (Natura 2000) (Ur. l. RS, št. 49/04 s sprem.) za območji SAC Krimsko hribovje–Menišija (SI3000256) in SAC Notranjski trikotnik (SI3000232), v kateri poseg sega. Prav tako je treba upoštevati tudi vse rešitve iz projektne dokumentacije, ki je predmet te projektne naloge.</w:t>
      </w:r>
    </w:p>
    <w:p w14:paraId="09097295" w14:textId="77777777" w:rsidR="00864C05" w:rsidRPr="00C10096" w:rsidRDefault="00864C05" w:rsidP="00C10096">
      <w:pPr>
        <w:autoSpaceDE w:val="0"/>
        <w:autoSpaceDN w:val="0"/>
        <w:adjustRightInd w:val="0"/>
        <w:spacing w:after="18" w:line="276" w:lineRule="auto"/>
        <w:jc w:val="both"/>
        <w:rPr>
          <w:rFonts w:cstheme="minorHAnsi"/>
          <w:color w:val="000000"/>
        </w:rPr>
      </w:pPr>
    </w:p>
    <w:p w14:paraId="12DFE483" w14:textId="6DA57BA4" w:rsidR="005006D1" w:rsidRPr="00C10096" w:rsidRDefault="0047767C" w:rsidP="00C10096">
      <w:pPr>
        <w:pStyle w:val="Default"/>
        <w:spacing w:line="276" w:lineRule="auto"/>
        <w:jc w:val="both"/>
        <w:rPr>
          <w:rFonts w:asciiTheme="minorHAnsi" w:hAnsiTheme="minorHAnsi" w:cstheme="minorHAnsi"/>
          <w:sz w:val="22"/>
          <w:szCs w:val="22"/>
        </w:rPr>
      </w:pPr>
      <w:r w:rsidRPr="00C10096">
        <w:rPr>
          <w:rFonts w:asciiTheme="minorHAnsi" w:hAnsiTheme="minorHAnsi" w:cstheme="minorHAnsi"/>
          <w:b/>
          <w:bCs/>
          <w:color w:val="111111"/>
          <w:sz w:val="22"/>
          <w:szCs w:val="22"/>
        </w:rPr>
        <w:t xml:space="preserve">3. </w:t>
      </w:r>
      <w:r w:rsidR="00864C05" w:rsidRPr="00C10096">
        <w:rPr>
          <w:rFonts w:asciiTheme="minorHAnsi" w:hAnsiTheme="minorHAnsi" w:cstheme="minorHAnsi"/>
          <w:b/>
          <w:bCs/>
          <w:color w:val="111111"/>
          <w:sz w:val="22"/>
          <w:szCs w:val="22"/>
        </w:rPr>
        <w:t>PREDMET NALOGE</w:t>
      </w:r>
    </w:p>
    <w:p w14:paraId="339D5835" w14:textId="17B10490" w:rsidR="005006D1" w:rsidRPr="00C10096" w:rsidRDefault="006A7872" w:rsidP="00C10096">
      <w:pPr>
        <w:pStyle w:val="Default"/>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Predmet naloge je izdelava celostnega načrta okoljskega monitoringa v času pripravljalnih del in med gradnjo ter v času obratovanja VVP Lom vzhod in VVP Lom zahod ob AC A1 Logatec–Unec. Monitoring mora zajeti vsaj naslednje segmente okolja, prilagojene specifiki lokacije VVP Lom:</w:t>
      </w:r>
    </w:p>
    <w:p w14:paraId="6831101F" w14:textId="2A31D16F"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hrup v času gradnje in v času obratovanja – relevantno za obstoječo AC A1 ter gozdno okolje (I. stopnja varstva pred hrupom po OPN Logatec),</w:t>
      </w:r>
    </w:p>
    <w:p w14:paraId="3D4476F7" w14:textId="736B1AF0"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kakovost podzemnih in površinskih voda – posebej kritično na kraškem terenu (Krimsko hribovje–Menišija, Notranjski trikotnik); monitoring mora vključiti vzorčna mesta na gozdnih vodotokih v vplivnem območju krčitve gozda in na ponikovalnlih poljih padavinskih voda VVP,</w:t>
      </w:r>
    </w:p>
    <w:p w14:paraId="0694A552" w14:textId="6C9B2539"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kakovost tal – monitoring tal v območju krčitve gozda in novih parkirnih površin,</w:t>
      </w:r>
    </w:p>
    <w:p w14:paraId="0F96E820" w14:textId="16EFE98E"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kakovost zraka (PM10, prašni delci) v času gradnje – zlasti pri sečnji gozda in zemeljskih delih,</w:t>
      </w:r>
    </w:p>
    <w:p w14:paraId="2B53C2FB" w14:textId="0CDFAB28"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habitati in vrste – monitoring kvalifikacijskih habitatnih tipov in vrst Natura 2000 (HT_91K0 Ilirski bukovi gozdovi, hrošča bukov kozliček in rogač, dvoživki Triturus carnifex in Bombina variegata, netopirji) v skladu z varstvenim cilji območij Natura 2000 SAC Krimsko hribovje–Menišija in SAC Notranjski trikotnik,</w:t>
      </w:r>
    </w:p>
    <w:p w14:paraId="476BE93B" w14:textId="7BB5C457"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svetlobno onesnaževanje – monitoring vpliva razsvetljave VVP na netopirje in žuželke (nočne aktivnosti) v gozdnem okolju,</w:t>
      </w:r>
    </w:p>
    <w:p w14:paraId="11DF524E" w14:textId="073A4142" w:rsidR="006A7872" w:rsidRPr="00C10096"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sezonske omejitve sečnje – monitoring spoštovanja sezonskih omejitev sečnje gozda (varovano obdobje za bukovega kozličarja in rogača: 1. april–31. julij),</w:t>
      </w:r>
    </w:p>
    <w:p w14:paraId="13E670E0" w14:textId="05B366A4" w:rsidR="00C10096" w:rsidRPr="0028444D" w:rsidRDefault="006A7872" w:rsidP="00C10096">
      <w:pPr>
        <w:pStyle w:val="Default"/>
        <w:numPr>
          <w:ilvl w:val="0"/>
          <w:numId w:val="12"/>
        </w:numPr>
        <w:spacing w:line="276" w:lineRule="auto"/>
        <w:jc w:val="both"/>
        <w:rPr>
          <w:rFonts w:asciiTheme="minorHAnsi" w:hAnsiTheme="minorHAnsi" w:cstheme="minorHAnsi"/>
          <w:sz w:val="22"/>
          <w:szCs w:val="22"/>
        </w:rPr>
      </w:pPr>
      <w:r w:rsidRPr="00C10096">
        <w:rPr>
          <w:rFonts w:asciiTheme="minorHAnsi" w:hAnsiTheme="minorHAnsi" w:cstheme="minorHAnsi"/>
          <w:sz w:val="22"/>
          <w:szCs w:val="22"/>
        </w:rPr>
        <w:t>monitoring Deželove jame (naravna vrednota) – preveritev morebitnih vplivov posega na hidrogeološko zaledne jame.</w:t>
      </w:r>
    </w:p>
    <w:p w14:paraId="79EDF1EC" w14:textId="18A1D379" w:rsidR="005006D1" w:rsidRPr="00C10096" w:rsidRDefault="005006D1" w:rsidP="00C10096">
      <w:pPr>
        <w:pStyle w:val="Default"/>
        <w:spacing w:line="276" w:lineRule="auto"/>
        <w:jc w:val="both"/>
        <w:rPr>
          <w:rFonts w:asciiTheme="minorHAnsi" w:hAnsiTheme="minorHAnsi" w:cstheme="minorHAnsi"/>
          <w:color w:val="111111"/>
          <w:sz w:val="22"/>
          <w:szCs w:val="22"/>
        </w:rPr>
      </w:pPr>
      <w:r w:rsidRPr="00C10096">
        <w:rPr>
          <w:rFonts w:asciiTheme="minorHAnsi" w:hAnsiTheme="minorHAnsi" w:cstheme="minorHAnsi"/>
          <w:b/>
          <w:bCs/>
          <w:color w:val="111111"/>
          <w:sz w:val="22"/>
          <w:szCs w:val="22"/>
        </w:rPr>
        <w:lastRenderedPageBreak/>
        <w:t xml:space="preserve">4. </w:t>
      </w:r>
      <w:r w:rsidR="00864C05" w:rsidRPr="00C10096">
        <w:rPr>
          <w:rFonts w:asciiTheme="minorHAnsi" w:hAnsiTheme="minorHAnsi" w:cstheme="minorHAnsi"/>
          <w:b/>
          <w:bCs/>
          <w:color w:val="111111"/>
          <w:sz w:val="22"/>
          <w:szCs w:val="22"/>
        </w:rPr>
        <w:t>VSEBINA IN OBSEG NALOGE</w:t>
      </w:r>
    </w:p>
    <w:p w14:paraId="415C29CA" w14:textId="5C04B39A" w:rsidR="005006D1" w:rsidRPr="00C10096" w:rsidRDefault="00864C05" w:rsidP="00C10096">
      <w:pPr>
        <w:pStyle w:val="Default"/>
        <w:spacing w:line="276" w:lineRule="auto"/>
        <w:jc w:val="both"/>
        <w:rPr>
          <w:rFonts w:asciiTheme="minorHAnsi" w:hAnsiTheme="minorHAnsi" w:cstheme="minorHAnsi"/>
          <w:color w:val="111111"/>
          <w:sz w:val="22"/>
          <w:szCs w:val="22"/>
        </w:rPr>
      </w:pPr>
      <w:r w:rsidRPr="00C10096">
        <w:rPr>
          <w:rFonts w:asciiTheme="minorHAnsi" w:hAnsiTheme="minorHAnsi" w:cstheme="minorHAnsi"/>
          <w:color w:val="111111"/>
          <w:sz w:val="22"/>
          <w:szCs w:val="22"/>
        </w:rPr>
        <w:t>Načrt monitoringa za posamezen segment mora vsebovati:</w:t>
      </w:r>
    </w:p>
    <w:p w14:paraId="5EE47620"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000000"/>
        </w:rPr>
        <w:t>splošna pojasnila (opis obstoječega stanja),</w:t>
      </w:r>
    </w:p>
    <w:p w14:paraId="334B0515"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zakonske osnove, </w:t>
      </w:r>
    </w:p>
    <w:p w14:paraId="4DF58415"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načrt monitoringa, </w:t>
      </w:r>
    </w:p>
    <w:p w14:paraId="703E18B2"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metodologijo izvajanja monitoringa, </w:t>
      </w:r>
    </w:p>
    <w:p w14:paraId="3B84C38A"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opredelitev lokacij in mesta vzorčenja oziroma merilna mesta (s koordinatami in prikazom v ustreznem merilu (M1:500) na način, da je možno na istih lokacijah spremljati stanje tudi po izgradnji, če je to predpisano), </w:t>
      </w:r>
    </w:p>
    <w:p w14:paraId="2763D302"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seznam parametrov z navedbo mejnih vrednosti, </w:t>
      </w:r>
    </w:p>
    <w:p w14:paraId="2CF9EC17"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analitične metode (metoda oziroma način vzorčevanja, fizikalne, kemične in biološke analize…), </w:t>
      </w:r>
    </w:p>
    <w:p w14:paraId="59682469"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časovno opredelitev trajanja monitoringa in pogostost izvajanja (pripravljalna dela, čas gradnje in čas obratovanja), </w:t>
      </w:r>
    </w:p>
    <w:p w14:paraId="7A505AEC"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obliko in način sporočanja rezultatov, </w:t>
      </w:r>
    </w:p>
    <w:p w14:paraId="4A7B3E9A" w14:textId="77777777"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seznam ukrepov v času gradnje za vsako poglavje posebej, </w:t>
      </w:r>
    </w:p>
    <w:p w14:paraId="7982496A" w14:textId="37F198AF" w:rsidR="00864C05" w:rsidRPr="00C10096" w:rsidRDefault="00864C05" w:rsidP="00C10096">
      <w:pPr>
        <w:pStyle w:val="Odstavekseznama"/>
        <w:numPr>
          <w:ilvl w:val="0"/>
          <w:numId w:val="11"/>
        </w:numPr>
        <w:autoSpaceDE w:val="0"/>
        <w:autoSpaceDN w:val="0"/>
        <w:adjustRightInd w:val="0"/>
        <w:spacing w:after="27" w:line="276" w:lineRule="auto"/>
        <w:jc w:val="both"/>
        <w:rPr>
          <w:rFonts w:cstheme="minorHAnsi"/>
          <w:color w:val="1A1A1A"/>
        </w:rPr>
      </w:pPr>
      <w:r w:rsidRPr="00C10096">
        <w:rPr>
          <w:rFonts w:cstheme="minorHAnsi"/>
          <w:color w:val="1A1A1A"/>
        </w:rPr>
        <w:t xml:space="preserve">predlog ukrepov v primeru ugotovitve prekomernih vplivov pri posameznem segmentu. </w:t>
      </w:r>
    </w:p>
    <w:p w14:paraId="00C0530B" w14:textId="6D3E7BF9" w:rsidR="00864C05" w:rsidRPr="00C10096" w:rsidRDefault="00864C05" w:rsidP="00C10096">
      <w:pPr>
        <w:pStyle w:val="Default"/>
        <w:spacing w:line="276" w:lineRule="auto"/>
        <w:jc w:val="both"/>
        <w:rPr>
          <w:rFonts w:asciiTheme="minorHAnsi" w:hAnsiTheme="minorHAnsi" w:cstheme="minorHAnsi"/>
          <w:color w:val="111111"/>
          <w:sz w:val="22"/>
          <w:szCs w:val="22"/>
        </w:rPr>
      </w:pPr>
    </w:p>
    <w:p w14:paraId="1126FB65" w14:textId="4533948C" w:rsidR="00864C05" w:rsidRPr="00C10096" w:rsidRDefault="00864C05" w:rsidP="00C10096">
      <w:pPr>
        <w:pStyle w:val="Default"/>
        <w:spacing w:line="276" w:lineRule="auto"/>
        <w:jc w:val="both"/>
        <w:rPr>
          <w:rFonts w:asciiTheme="minorHAnsi" w:hAnsiTheme="minorHAnsi" w:cstheme="minorHAnsi"/>
          <w:color w:val="111111"/>
          <w:sz w:val="22"/>
          <w:szCs w:val="22"/>
        </w:rPr>
      </w:pPr>
      <w:r w:rsidRPr="00C10096">
        <w:rPr>
          <w:rFonts w:asciiTheme="minorHAnsi" w:hAnsiTheme="minorHAnsi" w:cstheme="minorHAnsi"/>
          <w:color w:val="1A1A1A"/>
          <w:sz w:val="22"/>
          <w:szCs w:val="22"/>
        </w:rPr>
        <w:t>Pri opredelitvi merilnih mest je treba smiselno upoštevati merilna mesta že izvedenih meritev ničelnega stanja, ki so bile izvedene pri izdelavi PVO ali projektne dokumentacije.</w:t>
      </w:r>
    </w:p>
    <w:p w14:paraId="2D0DC69D" w14:textId="77777777" w:rsidR="00864C05" w:rsidRPr="00C10096" w:rsidRDefault="00864C05" w:rsidP="00C10096">
      <w:pPr>
        <w:pStyle w:val="Default"/>
        <w:spacing w:line="276" w:lineRule="auto"/>
        <w:jc w:val="both"/>
        <w:rPr>
          <w:rFonts w:asciiTheme="minorHAnsi" w:hAnsiTheme="minorHAnsi" w:cstheme="minorHAnsi"/>
          <w:color w:val="111111"/>
          <w:sz w:val="22"/>
          <w:szCs w:val="22"/>
        </w:rPr>
      </w:pPr>
    </w:p>
    <w:p w14:paraId="10C53856" w14:textId="47AEDD76" w:rsidR="009555CA" w:rsidRPr="00C10096" w:rsidRDefault="009555CA" w:rsidP="00C10096">
      <w:pPr>
        <w:autoSpaceDE w:val="0"/>
        <w:autoSpaceDN w:val="0"/>
        <w:adjustRightInd w:val="0"/>
        <w:spacing w:after="0" w:line="276" w:lineRule="auto"/>
        <w:jc w:val="both"/>
        <w:rPr>
          <w:rFonts w:cstheme="minorHAnsi"/>
          <w:b/>
          <w:bCs/>
          <w:color w:val="000000"/>
        </w:rPr>
      </w:pPr>
      <w:r w:rsidRPr="00C10096">
        <w:rPr>
          <w:rFonts w:cstheme="minorHAnsi"/>
          <w:b/>
          <w:bCs/>
          <w:color w:val="000000"/>
        </w:rPr>
        <w:t xml:space="preserve">5. </w:t>
      </w:r>
      <w:r w:rsidR="00864C05" w:rsidRPr="00C10096">
        <w:rPr>
          <w:rFonts w:cstheme="minorHAnsi"/>
          <w:b/>
          <w:bCs/>
          <w:color w:val="000000"/>
        </w:rPr>
        <w:t>OBLIKA DOKUMENTACIJE</w:t>
      </w:r>
    </w:p>
    <w:p w14:paraId="76126665" w14:textId="2B080196" w:rsidR="009555CA" w:rsidRPr="00C10096" w:rsidRDefault="00864C05" w:rsidP="00C10096">
      <w:pPr>
        <w:pStyle w:val="Default"/>
        <w:spacing w:line="276" w:lineRule="auto"/>
        <w:jc w:val="both"/>
        <w:rPr>
          <w:rFonts w:asciiTheme="minorHAnsi" w:hAnsiTheme="minorHAnsi" w:cstheme="minorHAnsi"/>
          <w:b/>
          <w:bCs/>
          <w:color w:val="1A1A1A"/>
          <w:sz w:val="22"/>
          <w:szCs w:val="22"/>
        </w:rPr>
      </w:pPr>
      <w:r w:rsidRPr="00C10096">
        <w:rPr>
          <w:rFonts w:asciiTheme="minorHAnsi" w:hAnsiTheme="minorHAnsi" w:cstheme="minorHAnsi"/>
          <w:b/>
          <w:bCs/>
          <w:color w:val="1A1A1A"/>
          <w:sz w:val="22"/>
          <w:szCs w:val="22"/>
        </w:rPr>
        <w:t>Zvezek 1–Splošni del</w:t>
      </w:r>
    </w:p>
    <w:p w14:paraId="77030441" w14:textId="77777777" w:rsidR="00864C05" w:rsidRPr="00C10096" w:rsidRDefault="00864C05" w:rsidP="00C10096">
      <w:pPr>
        <w:pStyle w:val="Odstavekseznama"/>
        <w:numPr>
          <w:ilvl w:val="0"/>
          <w:numId w:val="11"/>
        </w:numPr>
        <w:autoSpaceDE w:val="0"/>
        <w:autoSpaceDN w:val="0"/>
        <w:adjustRightInd w:val="0"/>
        <w:spacing w:after="26" w:line="276" w:lineRule="auto"/>
        <w:jc w:val="both"/>
        <w:rPr>
          <w:rFonts w:cstheme="minorHAnsi"/>
          <w:color w:val="1A1A1A"/>
        </w:rPr>
      </w:pPr>
      <w:r w:rsidRPr="00C10096">
        <w:rPr>
          <w:rFonts w:cstheme="minorHAnsi"/>
          <w:color w:val="000000"/>
        </w:rPr>
        <w:t>naslovna stran načrta,</w:t>
      </w:r>
    </w:p>
    <w:p w14:paraId="7C16DFD9" w14:textId="77777777" w:rsidR="00864C05" w:rsidRPr="00C10096" w:rsidRDefault="00864C05" w:rsidP="00C10096">
      <w:pPr>
        <w:pStyle w:val="Odstavekseznama"/>
        <w:numPr>
          <w:ilvl w:val="0"/>
          <w:numId w:val="11"/>
        </w:numPr>
        <w:autoSpaceDE w:val="0"/>
        <w:autoSpaceDN w:val="0"/>
        <w:adjustRightInd w:val="0"/>
        <w:spacing w:after="26" w:line="276" w:lineRule="auto"/>
        <w:jc w:val="both"/>
        <w:rPr>
          <w:rFonts w:cstheme="minorHAnsi"/>
          <w:color w:val="1A1A1A"/>
        </w:rPr>
      </w:pPr>
      <w:r w:rsidRPr="00C10096">
        <w:rPr>
          <w:rFonts w:cstheme="minorHAnsi"/>
          <w:color w:val="1A1A1A"/>
        </w:rPr>
        <w:t xml:space="preserve">podatki o naročniku in izvajalcu naloge ter njegovih podizvajalcih, </w:t>
      </w:r>
    </w:p>
    <w:p w14:paraId="15F9202A" w14:textId="77777777" w:rsidR="00864C05" w:rsidRPr="00C10096" w:rsidRDefault="00864C05" w:rsidP="00C10096">
      <w:pPr>
        <w:pStyle w:val="Odstavekseznama"/>
        <w:numPr>
          <w:ilvl w:val="0"/>
          <w:numId w:val="11"/>
        </w:numPr>
        <w:autoSpaceDE w:val="0"/>
        <w:autoSpaceDN w:val="0"/>
        <w:adjustRightInd w:val="0"/>
        <w:spacing w:after="26" w:line="276" w:lineRule="auto"/>
        <w:jc w:val="both"/>
        <w:rPr>
          <w:rFonts w:cstheme="minorHAnsi"/>
          <w:color w:val="1A1A1A"/>
        </w:rPr>
      </w:pPr>
      <w:r w:rsidRPr="00C10096">
        <w:rPr>
          <w:rFonts w:cstheme="minorHAnsi"/>
          <w:color w:val="1A1A1A"/>
        </w:rPr>
        <w:t xml:space="preserve">projektna naloga, </w:t>
      </w:r>
    </w:p>
    <w:p w14:paraId="717011EC" w14:textId="77777777" w:rsidR="00864C05" w:rsidRPr="00C10096" w:rsidRDefault="00864C05" w:rsidP="00C10096">
      <w:pPr>
        <w:pStyle w:val="Odstavekseznama"/>
        <w:numPr>
          <w:ilvl w:val="0"/>
          <w:numId w:val="11"/>
        </w:numPr>
        <w:autoSpaceDE w:val="0"/>
        <w:autoSpaceDN w:val="0"/>
        <w:adjustRightInd w:val="0"/>
        <w:spacing w:after="26" w:line="276" w:lineRule="auto"/>
        <w:jc w:val="both"/>
        <w:rPr>
          <w:rFonts w:cstheme="minorHAnsi"/>
          <w:color w:val="1A1A1A"/>
        </w:rPr>
      </w:pPr>
      <w:r w:rsidRPr="00C10096">
        <w:rPr>
          <w:rFonts w:cstheme="minorHAnsi"/>
          <w:color w:val="1A1A1A"/>
        </w:rPr>
        <w:t xml:space="preserve">dokumentacija o recenziji elaborata (pripombe recenzenta, odgovori na pripombe recenzenta, zabeležke recenzijske komisije, izjava recenzenta o usklajenosti dokumenta), </w:t>
      </w:r>
    </w:p>
    <w:p w14:paraId="3CF435CD" w14:textId="17475180" w:rsidR="00864C05" w:rsidRPr="00C10096" w:rsidRDefault="00864C05" w:rsidP="00C10096">
      <w:pPr>
        <w:pStyle w:val="Odstavekseznama"/>
        <w:numPr>
          <w:ilvl w:val="0"/>
          <w:numId w:val="11"/>
        </w:numPr>
        <w:autoSpaceDE w:val="0"/>
        <w:autoSpaceDN w:val="0"/>
        <w:adjustRightInd w:val="0"/>
        <w:spacing w:after="26" w:line="276" w:lineRule="auto"/>
        <w:jc w:val="both"/>
        <w:rPr>
          <w:rFonts w:cstheme="minorHAnsi"/>
          <w:b/>
          <w:bCs/>
          <w:color w:val="1A1A1A"/>
        </w:rPr>
      </w:pPr>
      <w:r w:rsidRPr="00C10096">
        <w:rPr>
          <w:rFonts w:cstheme="minorHAnsi"/>
          <w:color w:val="1A1A1A"/>
        </w:rPr>
        <w:t xml:space="preserve">soglasje naročnika. </w:t>
      </w:r>
    </w:p>
    <w:p w14:paraId="260E5186" w14:textId="77777777" w:rsidR="00864C05" w:rsidRPr="00C10096" w:rsidRDefault="00864C05" w:rsidP="00C10096">
      <w:pPr>
        <w:pStyle w:val="Odstavekseznama"/>
        <w:autoSpaceDE w:val="0"/>
        <w:autoSpaceDN w:val="0"/>
        <w:adjustRightInd w:val="0"/>
        <w:spacing w:after="26" w:line="276" w:lineRule="auto"/>
        <w:jc w:val="both"/>
        <w:rPr>
          <w:rFonts w:cstheme="minorHAnsi"/>
          <w:b/>
          <w:bCs/>
          <w:color w:val="1A1A1A"/>
        </w:rPr>
      </w:pPr>
    </w:p>
    <w:p w14:paraId="2063D92C" w14:textId="54460D43" w:rsidR="00864C05" w:rsidRPr="00C10096" w:rsidRDefault="00864C05" w:rsidP="00C10096">
      <w:pPr>
        <w:pStyle w:val="Default"/>
        <w:spacing w:line="276" w:lineRule="auto"/>
        <w:jc w:val="both"/>
        <w:rPr>
          <w:rFonts w:asciiTheme="minorHAnsi" w:hAnsiTheme="minorHAnsi" w:cstheme="minorHAnsi"/>
          <w:b/>
          <w:bCs/>
          <w:color w:val="1A1A1A"/>
          <w:sz w:val="22"/>
          <w:szCs w:val="22"/>
        </w:rPr>
      </w:pPr>
      <w:r w:rsidRPr="00C10096">
        <w:rPr>
          <w:rFonts w:asciiTheme="minorHAnsi" w:hAnsiTheme="minorHAnsi" w:cstheme="minorHAnsi"/>
          <w:b/>
          <w:bCs/>
          <w:color w:val="1A1A1A"/>
          <w:sz w:val="22"/>
          <w:szCs w:val="22"/>
        </w:rPr>
        <w:t>Zvezek 2–Načrt monitoringa v času pripravljalnih del in med gradnjo</w:t>
      </w:r>
    </w:p>
    <w:p w14:paraId="1310AD4F" w14:textId="77777777" w:rsidR="00864C05" w:rsidRPr="00C10096" w:rsidRDefault="00864C05" w:rsidP="00C10096">
      <w:pPr>
        <w:pStyle w:val="Odstavekseznama"/>
        <w:numPr>
          <w:ilvl w:val="0"/>
          <w:numId w:val="11"/>
        </w:numPr>
        <w:autoSpaceDE w:val="0"/>
        <w:autoSpaceDN w:val="0"/>
        <w:adjustRightInd w:val="0"/>
        <w:spacing w:after="24" w:line="276" w:lineRule="auto"/>
        <w:jc w:val="both"/>
        <w:rPr>
          <w:rFonts w:cstheme="minorHAnsi"/>
          <w:color w:val="000000"/>
        </w:rPr>
      </w:pPr>
      <w:r w:rsidRPr="00C10096">
        <w:rPr>
          <w:rFonts w:cstheme="minorHAnsi"/>
          <w:color w:val="000000"/>
        </w:rPr>
        <w:t xml:space="preserve">uvodna pojasnila, </w:t>
      </w:r>
    </w:p>
    <w:p w14:paraId="0D6400B2" w14:textId="77777777" w:rsidR="00864C05" w:rsidRPr="00C10096" w:rsidRDefault="00864C05" w:rsidP="00C10096">
      <w:pPr>
        <w:pStyle w:val="Default"/>
        <w:numPr>
          <w:ilvl w:val="0"/>
          <w:numId w:val="11"/>
        </w:numPr>
        <w:spacing w:line="276" w:lineRule="auto"/>
        <w:jc w:val="both"/>
        <w:rPr>
          <w:rFonts w:asciiTheme="minorHAnsi" w:hAnsiTheme="minorHAnsi" w:cstheme="minorHAnsi"/>
          <w:b/>
          <w:bCs/>
          <w:color w:val="1A1A1A"/>
          <w:sz w:val="22"/>
          <w:szCs w:val="22"/>
        </w:rPr>
      </w:pPr>
      <w:r w:rsidRPr="00C10096">
        <w:rPr>
          <w:rFonts w:asciiTheme="minorHAnsi" w:hAnsiTheme="minorHAnsi" w:cstheme="minorHAnsi"/>
          <w:color w:val="1A1A1A"/>
          <w:sz w:val="22"/>
          <w:szCs w:val="22"/>
        </w:rPr>
        <w:t>načrt monitoringa po posameznih segmentih,</w:t>
      </w:r>
    </w:p>
    <w:p w14:paraId="30FAB9B4" w14:textId="39D722EF" w:rsidR="00864C05" w:rsidRPr="00C10096" w:rsidRDefault="00864C05" w:rsidP="00C10096">
      <w:pPr>
        <w:pStyle w:val="Default"/>
        <w:numPr>
          <w:ilvl w:val="0"/>
          <w:numId w:val="11"/>
        </w:numPr>
        <w:spacing w:line="276" w:lineRule="auto"/>
        <w:jc w:val="both"/>
        <w:rPr>
          <w:rFonts w:asciiTheme="minorHAnsi" w:hAnsiTheme="minorHAnsi" w:cstheme="minorHAnsi"/>
          <w:b/>
          <w:bCs/>
          <w:color w:val="1A1A1A"/>
          <w:sz w:val="22"/>
          <w:szCs w:val="22"/>
        </w:rPr>
      </w:pPr>
      <w:r w:rsidRPr="00C10096">
        <w:rPr>
          <w:rFonts w:asciiTheme="minorHAnsi" w:hAnsiTheme="minorHAnsi" w:cstheme="minorHAnsi"/>
          <w:color w:val="1A1A1A"/>
          <w:sz w:val="22"/>
          <w:szCs w:val="22"/>
        </w:rPr>
        <w:t>grafični prikaz.</w:t>
      </w:r>
    </w:p>
    <w:p w14:paraId="77301E09" w14:textId="507B6649" w:rsidR="00864C05" w:rsidRPr="00C10096" w:rsidRDefault="00864C05" w:rsidP="00C10096">
      <w:pPr>
        <w:pStyle w:val="Default"/>
        <w:spacing w:line="276" w:lineRule="auto"/>
        <w:jc w:val="both"/>
        <w:rPr>
          <w:rFonts w:asciiTheme="minorHAnsi" w:hAnsiTheme="minorHAnsi" w:cstheme="minorHAnsi"/>
          <w:b/>
          <w:bCs/>
          <w:color w:val="1A1A1A"/>
          <w:sz w:val="22"/>
          <w:szCs w:val="22"/>
        </w:rPr>
      </w:pPr>
      <w:r w:rsidRPr="00C10096">
        <w:rPr>
          <w:rFonts w:asciiTheme="minorHAnsi" w:hAnsiTheme="minorHAnsi" w:cstheme="minorHAnsi"/>
          <w:color w:val="1A1A1A"/>
          <w:sz w:val="22"/>
          <w:szCs w:val="22"/>
        </w:rPr>
        <w:t>Načrt monitoringa naj bo prikazan tudi tabelarično. V preglednici naj se za vse obravnavane segmente okolja prikaže: lokacijo izvajanja (število lokacij), časovni plan izvajanja monitoringa/leto in izvajalca monitoringa.</w:t>
      </w:r>
    </w:p>
    <w:p w14:paraId="0BEC288E" w14:textId="7DDC82D5" w:rsidR="00864C05" w:rsidRPr="00C10096" w:rsidRDefault="00864C05" w:rsidP="00C10096">
      <w:pPr>
        <w:pStyle w:val="Default"/>
        <w:spacing w:line="276" w:lineRule="auto"/>
        <w:jc w:val="both"/>
        <w:rPr>
          <w:rFonts w:asciiTheme="minorHAnsi" w:hAnsiTheme="minorHAnsi" w:cstheme="minorHAnsi"/>
          <w:b/>
          <w:bCs/>
          <w:color w:val="1A1A1A"/>
          <w:sz w:val="22"/>
          <w:szCs w:val="22"/>
        </w:rPr>
      </w:pPr>
    </w:p>
    <w:p w14:paraId="0F942EE0" w14:textId="12ECED4D" w:rsidR="00864C05" w:rsidRPr="00C10096" w:rsidRDefault="00864C05" w:rsidP="00C10096">
      <w:pPr>
        <w:pStyle w:val="Default"/>
        <w:spacing w:line="276" w:lineRule="auto"/>
        <w:jc w:val="both"/>
        <w:rPr>
          <w:rFonts w:asciiTheme="minorHAnsi" w:hAnsiTheme="minorHAnsi" w:cstheme="minorHAnsi"/>
          <w:b/>
          <w:bCs/>
          <w:color w:val="1A1A1A"/>
          <w:sz w:val="22"/>
          <w:szCs w:val="22"/>
        </w:rPr>
      </w:pPr>
      <w:r w:rsidRPr="00C10096">
        <w:rPr>
          <w:rFonts w:asciiTheme="minorHAnsi" w:hAnsiTheme="minorHAnsi" w:cstheme="minorHAnsi"/>
          <w:b/>
          <w:bCs/>
          <w:color w:val="1A1A1A"/>
          <w:sz w:val="22"/>
          <w:szCs w:val="22"/>
        </w:rPr>
        <w:t>Zvezek 3–Načrt monitoringa v času obratovanja</w:t>
      </w:r>
    </w:p>
    <w:p w14:paraId="1F4BECC5" w14:textId="77777777" w:rsidR="00864C05" w:rsidRPr="00C10096" w:rsidRDefault="00864C05" w:rsidP="00C10096">
      <w:pPr>
        <w:pStyle w:val="Odstavekseznama"/>
        <w:numPr>
          <w:ilvl w:val="0"/>
          <w:numId w:val="11"/>
        </w:numPr>
        <w:autoSpaceDE w:val="0"/>
        <w:autoSpaceDN w:val="0"/>
        <w:adjustRightInd w:val="0"/>
        <w:spacing w:after="24" w:line="276" w:lineRule="auto"/>
        <w:jc w:val="both"/>
        <w:rPr>
          <w:rFonts w:cstheme="minorHAnsi"/>
          <w:color w:val="1A1A1A"/>
        </w:rPr>
      </w:pPr>
      <w:r w:rsidRPr="00C10096">
        <w:rPr>
          <w:rFonts w:cstheme="minorHAnsi"/>
          <w:color w:val="000000"/>
        </w:rPr>
        <w:t xml:space="preserve">uvodna pojasnila, </w:t>
      </w:r>
    </w:p>
    <w:p w14:paraId="5D41C62D" w14:textId="77777777" w:rsidR="00864C05" w:rsidRPr="00C10096" w:rsidRDefault="00864C05" w:rsidP="00C10096">
      <w:pPr>
        <w:pStyle w:val="Odstavekseznama"/>
        <w:numPr>
          <w:ilvl w:val="0"/>
          <w:numId w:val="11"/>
        </w:numPr>
        <w:autoSpaceDE w:val="0"/>
        <w:autoSpaceDN w:val="0"/>
        <w:adjustRightInd w:val="0"/>
        <w:spacing w:after="24" w:line="276" w:lineRule="auto"/>
        <w:jc w:val="both"/>
        <w:rPr>
          <w:rFonts w:cstheme="minorHAnsi"/>
          <w:color w:val="1A1A1A"/>
        </w:rPr>
      </w:pPr>
      <w:r w:rsidRPr="00C10096">
        <w:rPr>
          <w:rFonts w:cstheme="minorHAnsi"/>
          <w:color w:val="1A1A1A"/>
        </w:rPr>
        <w:t xml:space="preserve">načrt monitoringa po posameznih segmentih, </w:t>
      </w:r>
    </w:p>
    <w:p w14:paraId="3D4D00DA" w14:textId="5E076886" w:rsidR="00864C05" w:rsidRPr="00C10096" w:rsidRDefault="00864C05" w:rsidP="00C10096">
      <w:pPr>
        <w:pStyle w:val="Odstavekseznama"/>
        <w:numPr>
          <w:ilvl w:val="0"/>
          <w:numId w:val="11"/>
        </w:numPr>
        <w:autoSpaceDE w:val="0"/>
        <w:autoSpaceDN w:val="0"/>
        <w:adjustRightInd w:val="0"/>
        <w:spacing w:after="24" w:line="276" w:lineRule="auto"/>
        <w:jc w:val="both"/>
        <w:rPr>
          <w:rFonts w:cstheme="minorHAnsi"/>
          <w:color w:val="1A1A1A"/>
        </w:rPr>
      </w:pPr>
      <w:r w:rsidRPr="00C10096">
        <w:rPr>
          <w:rFonts w:cstheme="minorHAnsi"/>
          <w:color w:val="1A1A1A"/>
        </w:rPr>
        <w:t xml:space="preserve">grafični prikaz. </w:t>
      </w:r>
    </w:p>
    <w:p w14:paraId="2A81958D" w14:textId="4853123F" w:rsidR="00864C05" w:rsidRPr="00C10096" w:rsidRDefault="00864C05" w:rsidP="00C10096">
      <w:pPr>
        <w:pStyle w:val="Default"/>
        <w:spacing w:line="276" w:lineRule="auto"/>
        <w:jc w:val="both"/>
        <w:rPr>
          <w:rFonts w:asciiTheme="minorHAnsi" w:hAnsiTheme="minorHAnsi" w:cstheme="minorHAnsi"/>
          <w:b/>
          <w:bCs/>
          <w:color w:val="1A1A1A"/>
          <w:sz w:val="22"/>
          <w:szCs w:val="22"/>
        </w:rPr>
      </w:pPr>
    </w:p>
    <w:p w14:paraId="1EF35E3F" w14:textId="4E7543D2" w:rsidR="00864C05" w:rsidRPr="0028444D" w:rsidRDefault="00864C05" w:rsidP="0028444D">
      <w:pPr>
        <w:autoSpaceDE w:val="0"/>
        <w:autoSpaceDN w:val="0"/>
        <w:adjustRightInd w:val="0"/>
        <w:spacing w:after="0" w:line="276" w:lineRule="auto"/>
        <w:jc w:val="both"/>
        <w:rPr>
          <w:rFonts w:cstheme="minorHAnsi"/>
          <w:color w:val="000000"/>
        </w:rPr>
      </w:pPr>
      <w:r w:rsidRPr="00C10096">
        <w:rPr>
          <w:rFonts w:cstheme="minorHAnsi"/>
          <w:color w:val="1A1A1A"/>
        </w:rPr>
        <w:t xml:space="preserve">Načrt monitoringa naj bo prikazan tudi tabelarično. V preglednici naj se za vse obravnavane segmente okolja prikaže: lokacijo izvajanja (število lokacij), časovni plan izvajanja monitoringa, število monitoringov/leto in izvajalca monitoringa. </w:t>
      </w:r>
    </w:p>
    <w:p w14:paraId="5EDC3D59" w14:textId="03B7A982" w:rsidR="00864C05" w:rsidRDefault="00864C05" w:rsidP="00C10096">
      <w:pPr>
        <w:pStyle w:val="Default"/>
        <w:spacing w:line="276" w:lineRule="auto"/>
        <w:jc w:val="both"/>
        <w:rPr>
          <w:rFonts w:asciiTheme="minorHAnsi" w:hAnsiTheme="minorHAnsi" w:cstheme="minorHAnsi"/>
          <w:b/>
          <w:bCs/>
          <w:color w:val="1A1A1A"/>
          <w:sz w:val="22"/>
          <w:szCs w:val="22"/>
        </w:rPr>
      </w:pPr>
      <w:r w:rsidRPr="00C10096">
        <w:rPr>
          <w:rFonts w:asciiTheme="minorHAnsi" w:hAnsiTheme="minorHAnsi" w:cstheme="minorHAnsi"/>
          <w:color w:val="1A1A1A"/>
          <w:sz w:val="22"/>
          <w:szCs w:val="22"/>
        </w:rPr>
        <w:lastRenderedPageBreak/>
        <w:t>Celostni načrt monitoringa se zaključi po pridobitvi izjave o usklajenosti dokumenta s strani recenzenta.</w:t>
      </w:r>
    </w:p>
    <w:p w14:paraId="2D021AB8" w14:textId="77777777" w:rsidR="00C10096" w:rsidRPr="00C10096" w:rsidRDefault="00C10096" w:rsidP="00C10096">
      <w:pPr>
        <w:pStyle w:val="Default"/>
        <w:spacing w:line="276" w:lineRule="auto"/>
        <w:jc w:val="both"/>
        <w:rPr>
          <w:rFonts w:asciiTheme="minorHAnsi" w:hAnsiTheme="minorHAnsi" w:cstheme="minorHAnsi"/>
          <w:b/>
          <w:bCs/>
          <w:color w:val="1A1A1A"/>
          <w:sz w:val="22"/>
          <w:szCs w:val="22"/>
        </w:rPr>
      </w:pPr>
    </w:p>
    <w:p w14:paraId="1026F5AE" w14:textId="54156C2D" w:rsidR="009555CA" w:rsidRPr="00C10096" w:rsidRDefault="009555CA" w:rsidP="00C10096">
      <w:pPr>
        <w:autoSpaceDE w:val="0"/>
        <w:autoSpaceDN w:val="0"/>
        <w:adjustRightInd w:val="0"/>
        <w:spacing w:after="0" w:line="276" w:lineRule="auto"/>
        <w:jc w:val="both"/>
        <w:rPr>
          <w:rFonts w:cstheme="minorHAnsi"/>
          <w:b/>
          <w:bCs/>
          <w:color w:val="000000"/>
        </w:rPr>
      </w:pPr>
      <w:r w:rsidRPr="00C10096">
        <w:rPr>
          <w:rFonts w:cstheme="minorHAnsi"/>
          <w:b/>
          <w:bCs/>
          <w:color w:val="000000"/>
        </w:rPr>
        <w:t xml:space="preserve">6. </w:t>
      </w:r>
      <w:r w:rsidR="00864C05" w:rsidRPr="00C10096">
        <w:rPr>
          <w:rFonts w:cstheme="minorHAnsi"/>
          <w:b/>
          <w:bCs/>
          <w:color w:val="000000"/>
        </w:rPr>
        <w:t>OSTALE OBVEZNOSTI IZDELOVALCEV NALOGE</w:t>
      </w:r>
    </w:p>
    <w:p w14:paraId="72560415" w14:textId="77777777" w:rsidR="006A7872" w:rsidRPr="00C10096" w:rsidRDefault="006A7872" w:rsidP="00C10096">
      <w:pPr>
        <w:pStyle w:val="Odstavekseznama"/>
        <w:numPr>
          <w:ilvl w:val="0"/>
          <w:numId w:val="14"/>
        </w:numPr>
        <w:spacing w:line="276" w:lineRule="auto"/>
        <w:rPr>
          <w:rFonts w:cstheme="minorHAnsi"/>
          <w:color w:val="1A1A1A"/>
        </w:rPr>
      </w:pPr>
      <w:r w:rsidRPr="00C10096">
        <w:rPr>
          <w:rFonts w:cstheme="minorHAnsi"/>
          <w:color w:val="1A1A1A"/>
        </w:rPr>
        <w:t>V fazi izvedbe naloge je izvajalec dolžan v primeru nejasnosti pravočasno zahtevati pojasnila s strani naročnika in v soglasju z naročnikom zahtevati morebitna dodatna pojasnila pri pristojnem ministrstvu.</w:t>
      </w:r>
    </w:p>
    <w:p w14:paraId="68E793C3" w14:textId="77777777" w:rsidR="006A7872" w:rsidRPr="00C10096" w:rsidRDefault="006A7872" w:rsidP="00C10096">
      <w:pPr>
        <w:pStyle w:val="Odstavekseznama"/>
        <w:numPr>
          <w:ilvl w:val="0"/>
          <w:numId w:val="14"/>
        </w:numPr>
        <w:spacing w:line="276" w:lineRule="auto"/>
        <w:rPr>
          <w:rFonts w:cstheme="minorHAnsi"/>
          <w:color w:val="1A1A1A"/>
        </w:rPr>
      </w:pPr>
      <w:r w:rsidRPr="00C10096">
        <w:rPr>
          <w:rFonts w:cstheme="minorHAnsi"/>
          <w:color w:val="1A1A1A"/>
        </w:rPr>
        <w:t>Izvajalec je dolžan opozoriti naročnika na vse morebitne pomanjkljivosti v zvezi s potrebnimi izhodišči za izdelavo naloge in izdelati nalogo v skladu s pravili stroke.</w:t>
      </w:r>
    </w:p>
    <w:p w14:paraId="171C7CAE" w14:textId="77777777" w:rsidR="006A7872" w:rsidRPr="00C10096" w:rsidRDefault="006A7872" w:rsidP="00C10096">
      <w:pPr>
        <w:pStyle w:val="Odstavekseznama"/>
        <w:numPr>
          <w:ilvl w:val="0"/>
          <w:numId w:val="14"/>
        </w:numPr>
        <w:spacing w:line="276" w:lineRule="auto"/>
        <w:rPr>
          <w:rFonts w:cstheme="minorHAnsi"/>
          <w:color w:val="1A1A1A"/>
        </w:rPr>
      </w:pPr>
      <w:r w:rsidRPr="00C10096">
        <w:rPr>
          <w:rFonts w:cstheme="minorHAnsi"/>
          <w:color w:val="1A1A1A"/>
        </w:rPr>
        <w:t>Izvajalec je dolžan dokumentacijo posredovati naročniku v predhodni pregled, v recenzijo, odgovoriti na pripombe recenzenta, sodelovati z recenzijsko komisijo in dopolniti dokumentacijo skladno s pripombami recenzentov in naročnika.</w:t>
      </w:r>
    </w:p>
    <w:p w14:paraId="3AE7D4B6" w14:textId="77777777" w:rsidR="006A7872" w:rsidRPr="00C10096" w:rsidRDefault="006A7872" w:rsidP="00C10096">
      <w:pPr>
        <w:pStyle w:val="Odstavekseznama"/>
        <w:numPr>
          <w:ilvl w:val="0"/>
          <w:numId w:val="14"/>
        </w:numPr>
        <w:spacing w:line="276" w:lineRule="auto"/>
        <w:rPr>
          <w:rFonts w:cstheme="minorHAnsi"/>
          <w:color w:val="1A1A1A"/>
        </w:rPr>
      </w:pPr>
      <w:r w:rsidRPr="00C10096">
        <w:rPr>
          <w:rFonts w:cstheme="minorHAnsi"/>
          <w:color w:val="1A1A1A"/>
        </w:rPr>
        <w:t>Izvajalec je dolžan sodelovati z vsemi izdelovalci projektne dokumentacije, predvsem z izdelovalcem geoloških, geotehničnih in hidrogeoloških raziskav – hidrogeološki del monitoringa (podzemne vode) je za lokacijo VVP Lom posebej kritičen in mora biti usklajen z geološko-geomehanskim elaboratom (Priloga 3 te projektne naloge), katerega rezultati bodo pripomogli k opredelitvi natančnejšega programa monitoringa podzemnih voda.</w:t>
      </w:r>
    </w:p>
    <w:p w14:paraId="6AD8181E" w14:textId="77777777" w:rsidR="006A7872" w:rsidRPr="00C10096" w:rsidRDefault="006A7872" w:rsidP="00C10096">
      <w:pPr>
        <w:pStyle w:val="Odstavekseznama"/>
        <w:numPr>
          <w:ilvl w:val="0"/>
          <w:numId w:val="14"/>
        </w:numPr>
        <w:spacing w:line="276" w:lineRule="auto"/>
        <w:rPr>
          <w:rFonts w:cstheme="minorHAnsi"/>
          <w:color w:val="1A1A1A"/>
        </w:rPr>
      </w:pPr>
      <w:r w:rsidRPr="00C10096">
        <w:rPr>
          <w:rFonts w:cstheme="minorHAnsi"/>
          <w:color w:val="1A1A1A"/>
        </w:rPr>
        <w:t>Izvajalec mora pri pripravi načrta monitoringa za habitatne tipe in vrste Natura 2000 sodelovati z Zavodom RS za varstvo narave (ZRSVN) in upoštevati vse pogoje iz predhodnega postopka MOPE ter Pravilnika o presoji sprejemljivosti vplivov izvedbe planov in posegov v naravo na varovana območja (Ur. l. RS, št. 130/04 s sprem.).</w:t>
      </w:r>
    </w:p>
    <w:p w14:paraId="3BD23142" w14:textId="77777777" w:rsidR="00864C05" w:rsidRPr="00C10096" w:rsidRDefault="00864C05" w:rsidP="00C10096">
      <w:pPr>
        <w:spacing w:line="276" w:lineRule="auto"/>
        <w:ind w:firstLine="708"/>
        <w:rPr>
          <w:rFonts w:cstheme="minorHAnsi"/>
        </w:rPr>
      </w:pPr>
    </w:p>
    <w:sectPr w:rsidR="00864C05" w:rsidRPr="00C10096"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78DB" w14:textId="77777777" w:rsidR="000453B9" w:rsidRDefault="000453B9" w:rsidP="00D406FB">
      <w:pPr>
        <w:spacing w:after="0" w:line="240" w:lineRule="auto"/>
      </w:pPr>
      <w:r>
        <w:separator/>
      </w:r>
    </w:p>
  </w:endnote>
  <w:endnote w:type="continuationSeparator" w:id="0">
    <w:p w14:paraId="2982A152" w14:textId="77777777" w:rsidR="000453B9" w:rsidRDefault="000453B9"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r w:rsidR="000453B9">
      <w:fldChar w:fldCharType="begin"/>
    </w:r>
    <w:r w:rsidR="000453B9">
      <w:instrText xml:space="preserve"> NUMPAGES   \* MERGEFORMAT </w:instrText>
    </w:r>
    <w:r w:rsidR="000453B9">
      <w:fldChar w:fldCharType="separate"/>
    </w:r>
    <w:r>
      <w:rPr>
        <w:noProof/>
      </w:rPr>
      <w:t>2</w:t>
    </w:r>
    <w:r w:rsidR="000453B9">
      <w:rPr>
        <w:noProof/>
      </w:rPr>
      <w:fldChar w:fldCharType="end"/>
    </w:r>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7CAD" w14:textId="77777777" w:rsidR="000453B9" w:rsidRDefault="000453B9" w:rsidP="00D406FB">
      <w:pPr>
        <w:spacing w:after="0" w:line="240" w:lineRule="auto"/>
      </w:pPr>
      <w:r>
        <w:separator/>
      </w:r>
    </w:p>
  </w:footnote>
  <w:footnote w:type="continuationSeparator" w:id="0">
    <w:p w14:paraId="26403A43" w14:textId="77777777" w:rsidR="000453B9" w:rsidRDefault="000453B9"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1BB72906" w:rsidR="00D406FB" w:rsidRDefault="001B3FEC" w:rsidP="00D406FB">
    <w:pPr>
      <w:pBdr>
        <w:bottom w:val="single" w:sz="4" w:space="1" w:color="auto"/>
      </w:pBdr>
    </w:pPr>
    <w:r w:rsidRPr="000D244D">
      <w:rPr>
        <w:noProof/>
        <w:sz w:val="12"/>
        <w:szCs w:val="12"/>
      </w:rPr>
      <w:t>IZDELAVA PROJEKTNE DOKUMENTACIJE DGD IN PZI ZA VVP LOM IN MARIBOR</w:t>
    </w:r>
    <w:r w:rsidR="00D406FB">
      <w:rPr>
        <w:noProof/>
      </w:rPr>
      <w:tab/>
    </w:r>
    <w:r w:rsidR="002F27E0">
      <w:rPr>
        <w:noProof/>
      </w:rPr>
      <w:tab/>
    </w:r>
    <w:r>
      <w:rPr>
        <w:noProof/>
      </w:rPr>
      <w:tab/>
    </w:r>
    <w:r w:rsidR="0028444D">
      <w:rPr>
        <w:noProof/>
      </w:rPr>
      <w:t xml:space="preserve">          </w:t>
    </w:r>
    <w:r w:rsidR="00D406FB" w:rsidRPr="001B3FEC">
      <w:rPr>
        <w:b/>
        <w:bCs/>
        <w:sz w:val="20"/>
        <w:szCs w:val="20"/>
      </w:rPr>
      <w:t xml:space="preserve">PRILOGA </w:t>
    </w:r>
    <w:r w:rsidR="00B862BE" w:rsidRPr="001B3FEC">
      <w:rPr>
        <w:b/>
        <w:bCs/>
        <w:sz w:val="20"/>
        <w:szCs w:val="20"/>
      </w:rPr>
      <w:t>1</w:t>
    </w:r>
    <w:r w:rsidR="00864C05" w:rsidRPr="001B3FEC">
      <w:rPr>
        <w:b/>
        <w:bCs/>
        <w:sz w:val="20"/>
        <w:szCs w:val="20"/>
      </w:rPr>
      <w:t>4</w:t>
    </w:r>
    <w:r w:rsidRPr="001B3FEC">
      <w:rPr>
        <w:b/>
        <w:bCs/>
        <w:sz w:val="20"/>
        <w:szCs w:val="20"/>
      </w:rPr>
      <w:t>a</w:t>
    </w:r>
    <w:r w:rsidR="00D406FB" w:rsidRPr="001B3FEC">
      <w:rPr>
        <w:b/>
        <w:bCs/>
        <w:sz w:val="20"/>
        <w:szCs w:val="20"/>
      </w:rPr>
      <w:t xml:space="preserve">: </w:t>
    </w:r>
    <w:r w:rsidR="0091636D" w:rsidRPr="001B3FEC">
      <w:rPr>
        <w:b/>
        <w:bCs/>
        <w:sz w:val="20"/>
        <w:szCs w:val="20"/>
      </w:rPr>
      <w:t>Okol</w:t>
    </w:r>
    <w:r w:rsidR="001F7E99">
      <w:rPr>
        <w:b/>
        <w:bCs/>
        <w:sz w:val="20"/>
        <w:szCs w:val="20"/>
      </w:rPr>
      <w:t>ij</w:t>
    </w:r>
    <w:r w:rsidR="0091636D" w:rsidRPr="001B3FEC">
      <w:rPr>
        <w:b/>
        <w:bCs/>
        <w:sz w:val="20"/>
        <w:szCs w:val="20"/>
      </w:rPr>
      <w:t>ski monitoring</w:t>
    </w:r>
    <w:r w:rsidR="0091636D" w:rsidRPr="001B3FEC">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F1148"/>
    <w:multiLevelType w:val="hybridMultilevel"/>
    <w:tmpl w:val="5CB6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724FAF"/>
    <w:multiLevelType w:val="hybridMultilevel"/>
    <w:tmpl w:val="011877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7A05B6"/>
    <w:multiLevelType w:val="hybridMultilevel"/>
    <w:tmpl w:val="AC3A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D2707E"/>
    <w:multiLevelType w:val="hybridMultilevel"/>
    <w:tmpl w:val="E9446628"/>
    <w:lvl w:ilvl="0" w:tplc="A0D0E668">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9F2697"/>
    <w:multiLevelType w:val="hybridMultilevel"/>
    <w:tmpl w:val="B05AEC8C"/>
    <w:lvl w:ilvl="0" w:tplc="14E88C9C">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46DE65D5"/>
    <w:multiLevelType w:val="hybridMultilevel"/>
    <w:tmpl w:val="B86811BC"/>
    <w:lvl w:ilvl="0" w:tplc="694A971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521A73CC"/>
    <w:multiLevelType w:val="hybridMultilevel"/>
    <w:tmpl w:val="59F44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3B2BD7"/>
    <w:multiLevelType w:val="hybridMultilevel"/>
    <w:tmpl w:val="C8F868E8"/>
    <w:lvl w:ilvl="0" w:tplc="36F83FCC">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B26916"/>
    <w:multiLevelType w:val="hybridMultilevel"/>
    <w:tmpl w:val="66A2DCC0"/>
    <w:lvl w:ilvl="0" w:tplc="F6944C66">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3"/>
  </w:num>
  <w:num w:numId="5">
    <w:abstractNumId w:val="9"/>
  </w:num>
  <w:num w:numId="6">
    <w:abstractNumId w:val="5"/>
  </w:num>
  <w:num w:numId="7">
    <w:abstractNumId w:val="3"/>
  </w:num>
  <w:num w:numId="8">
    <w:abstractNumId w:val="2"/>
  </w:num>
  <w:num w:numId="9">
    <w:abstractNumId w:val="4"/>
  </w:num>
  <w:num w:numId="10">
    <w:abstractNumId w:val="10"/>
  </w:num>
  <w:num w:numId="11">
    <w:abstractNumId w:val="8"/>
  </w:num>
  <w:num w:numId="12">
    <w:abstractNumId w:val="1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453B9"/>
    <w:rsid w:val="000817F8"/>
    <w:rsid w:val="000D6E2F"/>
    <w:rsid w:val="00132C02"/>
    <w:rsid w:val="001B3FEC"/>
    <w:rsid w:val="001F04B1"/>
    <w:rsid w:val="001F7E99"/>
    <w:rsid w:val="002202BA"/>
    <w:rsid w:val="00252470"/>
    <w:rsid w:val="0028444D"/>
    <w:rsid w:val="002C1379"/>
    <w:rsid w:val="002F27E0"/>
    <w:rsid w:val="00360362"/>
    <w:rsid w:val="003628E6"/>
    <w:rsid w:val="003A1C70"/>
    <w:rsid w:val="0047767C"/>
    <w:rsid w:val="005006D1"/>
    <w:rsid w:val="005F781D"/>
    <w:rsid w:val="00654A2D"/>
    <w:rsid w:val="00655353"/>
    <w:rsid w:val="006A7872"/>
    <w:rsid w:val="007E11AD"/>
    <w:rsid w:val="00800149"/>
    <w:rsid w:val="00864C05"/>
    <w:rsid w:val="008C1B20"/>
    <w:rsid w:val="008C4BCC"/>
    <w:rsid w:val="008C6B56"/>
    <w:rsid w:val="008C7231"/>
    <w:rsid w:val="0091636D"/>
    <w:rsid w:val="009555CA"/>
    <w:rsid w:val="009B6585"/>
    <w:rsid w:val="00A302B1"/>
    <w:rsid w:val="00AA3F1B"/>
    <w:rsid w:val="00AD22DB"/>
    <w:rsid w:val="00B862BE"/>
    <w:rsid w:val="00BA0B4D"/>
    <w:rsid w:val="00C10096"/>
    <w:rsid w:val="00C95B4F"/>
    <w:rsid w:val="00CB113D"/>
    <w:rsid w:val="00D168D9"/>
    <w:rsid w:val="00D406FB"/>
    <w:rsid w:val="00D82DB2"/>
    <w:rsid w:val="00DE5072"/>
    <w:rsid w:val="00EA1477"/>
    <w:rsid w:val="00EA24E0"/>
    <w:rsid w:val="00ED25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5C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1025</Words>
  <Characters>5843</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28</cp:revision>
  <cp:lastPrinted>2026-01-15T14:43:00Z</cp:lastPrinted>
  <dcterms:created xsi:type="dcterms:W3CDTF">2025-12-12T08:27:00Z</dcterms:created>
  <dcterms:modified xsi:type="dcterms:W3CDTF">2026-05-19T12:39:00Z</dcterms:modified>
</cp:coreProperties>
</file>